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BE6" w:rsidRPr="00CC5BE6" w:rsidRDefault="00CC5BE6" w:rsidP="00CC5BE6">
      <w:pPr>
        <w:jc w:val="both"/>
        <w:rPr>
          <w:b/>
        </w:rPr>
      </w:pPr>
      <w:bookmarkStart w:id="0" w:name="_GoBack"/>
      <w:bookmarkEnd w:id="0"/>
      <w:r w:rsidRPr="00CC5BE6">
        <w:rPr>
          <w:b/>
        </w:rPr>
        <w:t>Development Control Committee</w:t>
      </w:r>
    </w:p>
    <w:p w:rsidR="00CC5BE6" w:rsidRPr="00CC5BE6" w:rsidRDefault="00CC5BE6" w:rsidP="00CC5BE6">
      <w:pPr>
        <w:jc w:val="both"/>
      </w:pPr>
      <w:r w:rsidRPr="00CC5BE6">
        <w:t>Meeting to be held on 2 September 2015</w:t>
      </w:r>
    </w:p>
    <w:p w:rsidR="00CC5BE6" w:rsidRPr="00CC5BE6" w:rsidRDefault="00CC5BE6" w:rsidP="00CC5BE6">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CC5BE6" w:rsidRPr="00CC5BE6" w:rsidTr="00FE52D1">
        <w:tc>
          <w:tcPr>
            <w:tcW w:w="3685" w:type="dxa"/>
            <w:tcBorders>
              <w:top w:val="single" w:sz="4" w:space="0" w:color="auto"/>
              <w:left w:val="single" w:sz="4" w:space="0" w:color="auto"/>
              <w:bottom w:val="single" w:sz="4" w:space="0" w:color="auto"/>
              <w:right w:val="single" w:sz="4" w:space="0" w:color="auto"/>
            </w:tcBorders>
          </w:tcPr>
          <w:p w:rsidR="00CC5BE6" w:rsidRPr="00CC5BE6" w:rsidRDefault="00CC5BE6" w:rsidP="00FE52D1">
            <w:pPr>
              <w:pStyle w:val="BodyText"/>
              <w:jc w:val="both"/>
            </w:pPr>
            <w:r w:rsidRPr="00CC5BE6">
              <w:t>Electoral Division affected:</w:t>
            </w:r>
          </w:p>
          <w:p w:rsidR="00CC5BE6" w:rsidRPr="00CC5BE6" w:rsidRDefault="003B6826" w:rsidP="003B6826">
            <w:pPr>
              <w:jc w:val="both"/>
              <w:rPr>
                <w:u w:val="single"/>
              </w:rPr>
            </w:pPr>
            <w:r>
              <w:t>C</w:t>
            </w:r>
            <w:r w:rsidRPr="00CC5BE6">
              <w:t xml:space="preserve">horley </w:t>
            </w:r>
            <w:r>
              <w:t>N</w:t>
            </w:r>
            <w:r w:rsidRPr="00CC5BE6">
              <w:t xml:space="preserve">orth, </w:t>
            </w:r>
            <w:r>
              <w:t>C</w:t>
            </w:r>
            <w:r w:rsidRPr="00CC5BE6">
              <w:t xml:space="preserve">horley </w:t>
            </w:r>
            <w:r>
              <w:t>R</w:t>
            </w:r>
            <w:r w:rsidRPr="00CC5BE6">
              <w:t xml:space="preserve">ural </w:t>
            </w:r>
            <w:r>
              <w:t>N</w:t>
            </w:r>
            <w:r w:rsidRPr="00CC5BE6">
              <w:t>orth</w:t>
            </w:r>
          </w:p>
        </w:tc>
      </w:tr>
    </w:tbl>
    <w:p w:rsidR="00CC5BE6" w:rsidRPr="00CC5BE6" w:rsidRDefault="00CC5BE6" w:rsidP="00CC5BE6">
      <w:pPr>
        <w:jc w:val="both"/>
        <w:rPr>
          <w:u w:val="single"/>
        </w:rPr>
      </w:pPr>
    </w:p>
    <w:p w:rsidR="00CC5BE6" w:rsidRPr="00CC5BE6" w:rsidRDefault="00CC5BE6" w:rsidP="00CC5BE6">
      <w:pPr>
        <w:jc w:val="both"/>
        <w:rPr>
          <w:b/>
        </w:rPr>
      </w:pPr>
      <w:r w:rsidRPr="00CC5BE6">
        <w:rPr>
          <w:b/>
        </w:rPr>
        <w:t>Chorley borough: application number LCC/2015/0069</w:t>
      </w:r>
    </w:p>
    <w:p w:rsidR="00CC5BE6" w:rsidRPr="00CC5BE6" w:rsidRDefault="00CC5BE6" w:rsidP="00CC5BE6">
      <w:pPr>
        <w:jc w:val="both"/>
        <w:rPr>
          <w:b/>
        </w:rPr>
      </w:pPr>
      <w:r w:rsidRPr="00CC5BE6">
        <w:rPr>
          <w:b/>
        </w:rPr>
        <w:t>Revised working scheme including amended levels and extension of the mineral extraction and landfill areas at Clayton Hall Landfill Site, Dawson Lane Whittle Le Woods</w:t>
      </w:r>
    </w:p>
    <w:p w:rsidR="00CC5BE6" w:rsidRPr="00CC5BE6" w:rsidRDefault="00CC5BE6" w:rsidP="00CC5BE6">
      <w:pPr>
        <w:ind w:left="709" w:hanging="709"/>
        <w:jc w:val="both"/>
        <w:rPr>
          <w:b/>
        </w:rPr>
      </w:pPr>
    </w:p>
    <w:p w:rsidR="00CC5BE6" w:rsidRPr="00CC5BE6" w:rsidRDefault="00CC5BE6" w:rsidP="00CC5BE6">
      <w:pPr>
        <w:jc w:val="both"/>
      </w:pPr>
      <w:r w:rsidRPr="00CC5BE6">
        <w:t>Contact for further information:</w:t>
      </w:r>
    </w:p>
    <w:p w:rsidR="00CC5BE6" w:rsidRPr="00CC5BE6" w:rsidRDefault="00CC5BE6" w:rsidP="00CC5BE6">
      <w:pPr>
        <w:jc w:val="both"/>
      </w:pPr>
      <w:r w:rsidRPr="00CC5BE6">
        <w:t>Robert Hope, 01772 534159, Development Management Group</w:t>
      </w:r>
    </w:p>
    <w:p w:rsidR="00CC5BE6" w:rsidRPr="00CC5BE6" w:rsidRDefault="00B80DE4" w:rsidP="00CC5BE6">
      <w:pPr>
        <w:pStyle w:val="Header"/>
        <w:jc w:val="both"/>
      </w:pPr>
      <w:hyperlink r:id="rId6" w:history="1">
        <w:r w:rsidR="00CC5BE6" w:rsidRPr="00CC5BE6">
          <w:rPr>
            <w:rStyle w:val="Hyperlink"/>
          </w:rPr>
          <w:t>DevCon@lancashire.gov.uk</w:t>
        </w:r>
      </w:hyperlink>
    </w:p>
    <w:p w:rsidR="00CC5BE6" w:rsidRPr="00CC5BE6" w:rsidRDefault="00CC5BE6" w:rsidP="00CC5BE6">
      <w:pPr>
        <w:pStyle w:val="Heade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C5BE6" w:rsidRPr="00CC5BE6" w:rsidTr="00FE52D1">
        <w:tc>
          <w:tcPr>
            <w:tcW w:w="9180" w:type="dxa"/>
            <w:tcBorders>
              <w:top w:val="single" w:sz="4" w:space="0" w:color="auto"/>
              <w:left w:val="single" w:sz="4" w:space="0" w:color="auto"/>
              <w:bottom w:val="single" w:sz="4" w:space="0" w:color="auto"/>
              <w:right w:val="single" w:sz="4" w:space="0" w:color="auto"/>
            </w:tcBorders>
          </w:tcPr>
          <w:p w:rsidR="00CC5BE6" w:rsidRPr="00CC5BE6" w:rsidRDefault="00CC5BE6" w:rsidP="00FE52D1">
            <w:pPr>
              <w:pStyle w:val="Header"/>
              <w:jc w:val="both"/>
            </w:pPr>
          </w:p>
          <w:p w:rsidR="00CC5BE6" w:rsidRPr="00CC5BE6" w:rsidRDefault="00CC5BE6" w:rsidP="00FE52D1">
            <w:pPr>
              <w:pStyle w:val="Heading6"/>
              <w:jc w:val="both"/>
              <w:rPr>
                <w:rFonts w:ascii="Arial" w:hAnsi="Arial"/>
              </w:rPr>
            </w:pPr>
            <w:r w:rsidRPr="00CC5BE6">
              <w:rPr>
                <w:rFonts w:ascii="Arial" w:hAnsi="Arial"/>
              </w:rPr>
              <w:t>Executive Summary</w:t>
            </w:r>
          </w:p>
          <w:p w:rsidR="00CC5BE6" w:rsidRPr="00CC5BE6" w:rsidRDefault="00CC5BE6" w:rsidP="00FE52D1">
            <w:pPr>
              <w:jc w:val="both"/>
            </w:pPr>
          </w:p>
          <w:p w:rsidR="00CC5BE6" w:rsidRPr="00CC5BE6" w:rsidRDefault="00CC5BE6" w:rsidP="00FE52D1">
            <w:pPr>
              <w:jc w:val="both"/>
              <w:rPr>
                <w:b/>
              </w:rPr>
            </w:pPr>
            <w:r w:rsidRPr="00CC5BE6">
              <w:t>Application – Revised working scheme including amended levels and extension of the mineral extraction and landfill areas at Clayton Hall Landfill Site, Dawson Lane Whittle Le Woods.</w:t>
            </w:r>
          </w:p>
          <w:p w:rsidR="00CC5BE6" w:rsidRPr="00CC5BE6" w:rsidRDefault="00CC5BE6" w:rsidP="00FE52D1">
            <w:pPr>
              <w:jc w:val="both"/>
            </w:pPr>
          </w:p>
          <w:p w:rsidR="00CC5BE6" w:rsidRPr="00CC5BE6" w:rsidRDefault="00CC5BE6" w:rsidP="00FE52D1">
            <w:pPr>
              <w:jc w:val="both"/>
            </w:pPr>
            <w:r w:rsidRPr="00CC5BE6">
              <w:t>The application is accompanied by an Environmental Statement and Non-Technical Summary for the purposes of the Town and Country Planning (Environmental Impact Assessment) Regulations 2011.</w:t>
            </w:r>
          </w:p>
          <w:p w:rsidR="00CC5BE6" w:rsidRPr="00CC5BE6" w:rsidRDefault="00CC5BE6" w:rsidP="00FE52D1">
            <w:pPr>
              <w:jc w:val="both"/>
            </w:pPr>
          </w:p>
          <w:p w:rsidR="00CC5BE6" w:rsidRPr="00CC5BE6" w:rsidRDefault="00CC5BE6" w:rsidP="00FE52D1">
            <w:pPr>
              <w:pStyle w:val="Heading5"/>
              <w:jc w:val="both"/>
              <w:rPr>
                <w:rFonts w:ascii="Arial" w:hAnsi="Arial"/>
                <w:b w:val="0"/>
                <w:u w:val="none"/>
              </w:rPr>
            </w:pPr>
            <w:r w:rsidRPr="00CC5BE6">
              <w:rPr>
                <w:rFonts w:ascii="Arial" w:hAnsi="Arial"/>
                <w:u w:val="none"/>
              </w:rPr>
              <w:t>Recommendation – Summary</w:t>
            </w:r>
          </w:p>
          <w:p w:rsidR="00CC5BE6" w:rsidRPr="00CC5BE6" w:rsidRDefault="00CC5BE6" w:rsidP="00FE52D1">
            <w:pPr>
              <w:jc w:val="both"/>
            </w:pPr>
          </w:p>
          <w:p w:rsidR="00CC5BE6" w:rsidRPr="00CC5BE6" w:rsidRDefault="00CC5BE6" w:rsidP="00FE52D1">
            <w:pPr>
              <w:jc w:val="both"/>
            </w:pPr>
            <w:r w:rsidRPr="00CC5BE6">
              <w:lastRenderedPageBreak/>
              <w:t>That the Development Control Committee visits the site before determining the application.</w:t>
            </w:r>
          </w:p>
          <w:p w:rsidR="00CC5BE6" w:rsidRPr="00CC5BE6" w:rsidRDefault="00CC5BE6" w:rsidP="00FE52D1">
            <w:pPr>
              <w:jc w:val="both"/>
            </w:pPr>
          </w:p>
        </w:tc>
      </w:tr>
    </w:tbl>
    <w:p w:rsidR="00CC5BE6" w:rsidRPr="00CC5BE6" w:rsidRDefault="00CC5BE6" w:rsidP="00CC5BE6">
      <w:pPr>
        <w:pStyle w:val="Header"/>
        <w:jc w:val="both"/>
      </w:pPr>
    </w:p>
    <w:p w:rsidR="00CC5BE6" w:rsidRPr="00CC5BE6" w:rsidRDefault="00CC5BE6" w:rsidP="00CC5BE6">
      <w:pPr>
        <w:jc w:val="both"/>
        <w:rPr>
          <w:b/>
        </w:rPr>
      </w:pPr>
      <w:r w:rsidRPr="00CC5BE6">
        <w:rPr>
          <w:b/>
        </w:rPr>
        <w:t>Applicant’s Proposal</w:t>
      </w:r>
    </w:p>
    <w:p w:rsidR="00CC5BE6" w:rsidRPr="00CC5BE6" w:rsidRDefault="00CC5BE6" w:rsidP="00CC5BE6">
      <w:pPr>
        <w:jc w:val="both"/>
      </w:pPr>
    </w:p>
    <w:p w:rsidR="00CC5BE6" w:rsidRPr="00CC5BE6" w:rsidRDefault="00CC5BE6" w:rsidP="00CC5BE6">
      <w:pPr>
        <w:jc w:val="both"/>
      </w:pPr>
      <w:r w:rsidRPr="00CC5BE6">
        <w:t>Planning permission is sought for a revised working scheme at Clayton Hall Landfill Site including amended levels and extension of the mineral extraction and landfill areas at the southern boundary of the current active landfill area.</w:t>
      </w:r>
    </w:p>
    <w:p w:rsidR="00CC5BE6" w:rsidRPr="00CC5BE6" w:rsidRDefault="00CC5BE6" w:rsidP="00CC5BE6">
      <w:pPr>
        <w:jc w:val="both"/>
      </w:pPr>
    </w:p>
    <w:p w:rsidR="00CC5BE6" w:rsidRPr="00CC5BE6" w:rsidRDefault="00CC5BE6" w:rsidP="00CC5BE6">
      <w:pPr>
        <w:jc w:val="both"/>
      </w:pPr>
      <w:r w:rsidRPr="00CC5BE6">
        <w:t>The applicant has stated that the proposal would include the excavation of some 72,000m</w:t>
      </w:r>
      <w:r w:rsidRPr="00CC5BE6">
        <w:rPr>
          <w:vertAlign w:val="superscript"/>
        </w:rPr>
        <w:t>3</w:t>
      </w:r>
      <w:r w:rsidRPr="00CC5BE6">
        <w:t xml:space="preserve"> of sand/overburden over an area of approximately 0.6 hectare along with the landfilling of some 288,000m</w:t>
      </w:r>
      <w:r w:rsidRPr="00CC5BE6">
        <w:rPr>
          <w:vertAlign w:val="superscript"/>
        </w:rPr>
        <w:t>3</w:t>
      </w:r>
      <w:r w:rsidRPr="00CC5BE6">
        <w:t xml:space="preserve"> of non-hazardous municipal, commercial and industrial waste over a wider area of 5.7 hectares incorporating the extension area and existing site.  Final contours would also be amended to accommodate the likely need to retain landfill gas and leachate control infrastructure beyond cessation of landfilling.  The maximum height of proposed levels would not exceed those currently approved. </w:t>
      </w:r>
    </w:p>
    <w:p w:rsidR="00CC5BE6" w:rsidRPr="00CC5BE6" w:rsidRDefault="00CC5BE6" w:rsidP="00CC5BE6">
      <w:pPr>
        <w:jc w:val="both"/>
      </w:pPr>
    </w:p>
    <w:p w:rsidR="00CC5BE6" w:rsidRPr="00CC5BE6" w:rsidRDefault="00CC5BE6" w:rsidP="00CC5BE6">
      <w:pPr>
        <w:jc w:val="both"/>
      </w:pPr>
      <w:r w:rsidRPr="00CC5BE6">
        <w:t xml:space="preserve">The proposal is likely to increase the life of the site from about 4 years to 8 years (the existing permission expires in 2028).  </w:t>
      </w:r>
    </w:p>
    <w:p w:rsidR="00CC5BE6" w:rsidRPr="00CC5BE6" w:rsidRDefault="00CC5BE6" w:rsidP="00CC5BE6">
      <w:pPr>
        <w:jc w:val="both"/>
      </w:pPr>
    </w:p>
    <w:p w:rsidR="00CC5BE6" w:rsidRPr="00CC5BE6" w:rsidRDefault="00CC5BE6" w:rsidP="00CC5BE6">
      <w:pPr>
        <w:jc w:val="both"/>
      </w:pPr>
      <w:r w:rsidRPr="00CC5BE6">
        <w:t xml:space="preserve">There would be no change to site accommodation, buildings, waste types, vehicle numbers and operating hours.  </w:t>
      </w:r>
    </w:p>
    <w:p w:rsidR="00CC5BE6" w:rsidRPr="00CC5BE6" w:rsidRDefault="00CC5BE6" w:rsidP="00CC5BE6">
      <w:pPr>
        <w:jc w:val="both"/>
      </w:pPr>
    </w:p>
    <w:p w:rsidR="00CC5BE6" w:rsidRPr="00CC5BE6" w:rsidRDefault="00CC5BE6" w:rsidP="00CC5BE6">
      <w:pPr>
        <w:pStyle w:val="Heading1"/>
        <w:jc w:val="both"/>
      </w:pPr>
      <w:r w:rsidRPr="00CC5BE6">
        <w:t>Description and Location of Site</w:t>
      </w:r>
    </w:p>
    <w:p w:rsidR="00CC5BE6" w:rsidRPr="00CC5BE6" w:rsidRDefault="00CC5BE6" w:rsidP="00CC5BE6">
      <w:pPr>
        <w:jc w:val="both"/>
      </w:pPr>
    </w:p>
    <w:p w:rsidR="00CC5BE6" w:rsidRPr="00CC5BE6" w:rsidRDefault="00CC5BE6" w:rsidP="00CC5BE6">
      <w:pPr>
        <w:jc w:val="both"/>
      </w:pPr>
      <w:r w:rsidRPr="00CC5BE6">
        <w:t xml:space="preserve">Clayton Hall is a former sand quarry, which is now being restored through the deposit of non-hazardous waste.  The site also has an associated waste management and recycling centre.  The site is accessed from Dawson Lane and is located between Whittle-le-Woods and Leyland, on the western flank of the River </w:t>
      </w:r>
      <w:proofErr w:type="spellStart"/>
      <w:r w:rsidRPr="00CC5BE6">
        <w:t>Lostock</w:t>
      </w:r>
      <w:proofErr w:type="spellEnd"/>
      <w:r w:rsidRPr="00CC5BE6">
        <w:t xml:space="preserve"> Valley.  </w:t>
      </w:r>
    </w:p>
    <w:p w:rsidR="00CC5BE6" w:rsidRPr="00CC5BE6" w:rsidRDefault="00CC5BE6" w:rsidP="00CC5BE6">
      <w:pPr>
        <w:jc w:val="both"/>
        <w:rPr>
          <w:highlight w:val="yellow"/>
        </w:rPr>
      </w:pPr>
    </w:p>
    <w:p w:rsidR="00CC5BE6" w:rsidRPr="00CC5BE6" w:rsidRDefault="00CC5BE6" w:rsidP="00CC5BE6">
      <w:pPr>
        <w:jc w:val="both"/>
      </w:pPr>
      <w:r w:rsidRPr="00CC5BE6">
        <w:t xml:space="preserve">Agricultural land and woodland extends beyond the site to the north and east.  </w:t>
      </w:r>
      <w:proofErr w:type="spellStart"/>
      <w:r w:rsidRPr="00CC5BE6">
        <w:t>Buckshaw</w:t>
      </w:r>
      <w:proofErr w:type="spellEnd"/>
      <w:r w:rsidRPr="00CC5BE6">
        <w:t xml:space="preserve"> Village is to the south.  An established residential estate is located to the north-west of the existing site.  </w:t>
      </w:r>
    </w:p>
    <w:p w:rsidR="00CC5BE6" w:rsidRPr="00CC5BE6" w:rsidRDefault="00CC5BE6" w:rsidP="00CC5BE6">
      <w:pPr>
        <w:jc w:val="both"/>
      </w:pPr>
    </w:p>
    <w:p w:rsidR="00CC5BE6" w:rsidRPr="00CC5BE6" w:rsidRDefault="00CC5BE6" w:rsidP="00CC5BE6">
      <w:pPr>
        <w:jc w:val="both"/>
        <w:rPr>
          <w:szCs w:val="24"/>
        </w:rPr>
      </w:pPr>
      <w:r w:rsidRPr="00CC5BE6">
        <w:rPr>
          <w:szCs w:val="24"/>
        </w:rPr>
        <w:t>This site is located within Green Belt.</w:t>
      </w:r>
    </w:p>
    <w:p w:rsidR="00CC5BE6" w:rsidRPr="00CC5BE6" w:rsidRDefault="00CC5BE6" w:rsidP="00CC5BE6">
      <w:pPr>
        <w:rPr>
          <w:lang w:eastAsia="en-US"/>
        </w:rPr>
      </w:pPr>
    </w:p>
    <w:p w:rsidR="00CC5BE6" w:rsidRPr="00CC5BE6" w:rsidRDefault="00CC5BE6" w:rsidP="00CC5BE6">
      <w:pPr>
        <w:pStyle w:val="Heading1"/>
        <w:jc w:val="both"/>
      </w:pPr>
      <w:r w:rsidRPr="00CC5BE6">
        <w:t>Background</w:t>
      </w:r>
    </w:p>
    <w:p w:rsidR="00CC5BE6" w:rsidRPr="00CC5BE6" w:rsidRDefault="00CC5BE6" w:rsidP="00CC5BE6">
      <w:pPr>
        <w:jc w:val="both"/>
      </w:pPr>
    </w:p>
    <w:p w:rsidR="00CC5BE6" w:rsidRPr="00CC5BE6" w:rsidRDefault="00CC5BE6" w:rsidP="00CC5BE6">
      <w:pPr>
        <w:jc w:val="both"/>
      </w:pPr>
      <w:r w:rsidRPr="00CC5BE6">
        <w:t>History</w:t>
      </w:r>
    </w:p>
    <w:p w:rsidR="00CC5BE6" w:rsidRPr="00CC5BE6" w:rsidRDefault="00CC5BE6" w:rsidP="00CC5BE6">
      <w:pPr>
        <w:jc w:val="both"/>
      </w:pPr>
    </w:p>
    <w:p w:rsidR="00CC5BE6" w:rsidRPr="00CC5BE6" w:rsidRDefault="00CC5BE6" w:rsidP="00CC5BE6">
      <w:pPr>
        <w:jc w:val="both"/>
      </w:pPr>
      <w:r w:rsidRPr="00CC5BE6">
        <w:rPr>
          <w:rFonts w:cs="Arial"/>
          <w:szCs w:val="24"/>
        </w:rPr>
        <w:lastRenderedPageBreak/>
        <w:t xml:space="preserve">Clayton Hall Quarry is a long established sand quarry, which is currently being restored by landfilling.  The old mining planning permissions relevant to this site were reviewed under the provisions of the Environment Act 1995 and new planning conditions were determined on 6 April 1998 as part of permission ref. 09/98/049.  The reviewed conditions provide for the extraction of minerals followed by progressive restoration of the site involving the importation of waste materials until the end of 30 years from the date of the permission i.e. 6 April 2028.  The site is currently subject of first periodic review (see application ref. 09/13/1075) and an Environmental Statement is currently being prepared for the purposes of </w:t>
      </w:r>
      <w:r w:rsidRPr="00CC5BE6">
        <w:t>Town and Country Planning (Environmental Impact Assessment) Regulations 2011.</w:t>
      </w:r>
    </w:p>
    <w:p w:rsidR="00CC5BE6" w:rsidRPr="00CC5BE6" w:rsidRDefault="00CC5BE6" w:rsidP="00CC5BE6">
      <w:pPr>
        <w:jc w:val="both"/>
        <w:rPr>
          <w:rFonts w:cs="Arial"/>
          <w:szCs w:val="24"/>
          <w:highlight w:val="yellow"/>
        </w:rPr>
      </w:pPr>
    </w:p>
    <w:p w:rsidR="00CC5BE6" w:rsidRPr="00CC5BE6" w:rsidRDefault="00CC5BE6" w:rsidP="00CC5BE6">
      <w:pPr>
        <w:jc w:val="both"/>
        <w:rPr>
          <w:rFonts w:cs="Arial"/>
          <w:szCs w:val="24"/>
        </w:rPr>
      </w:pPr>
      <w:r w:rsidRPr="00CC5BE6">
        <w:rPr>
          <w:rFonts w:cs="Arial"/>
          <w:szCs w:val="24"/>
        </w:rPr>
        <w:t>Planning permission for a waste baling and recycling centre was granted in February 1991 (ref 09/90/0690).</w:t>
      </w:r>
    </w:p>
    <w:p w:rsidR="00CC5BE6" w:rsidRPr="00CC5BE6" w:rsidRDefault="00CC5BE6" w:rsidP="00CC5BE6">
      <w:pPr>
        <w:jc w:val="both"/>
        <w:rPr>
          <w:rFonts w:cs="Arial"/>
          <w:szCs w:val="24"/>
        </w:rPr>
      </w:pPr>
    </w:p>
    <w:p w:rsidR="00CC5BE6" w:rsidRPr="00CC5BE6" w:rsidRDefault="00CC5BE6" w:rsidP="00CC5BE6">
      <w:pPr>
        <w:jc w:val="both"/>
        <w:rPr>
          <w:rFonts w:cs="Arial"/>
          <w:szCs w:val="24"/>
        </w:rPr>
      </w:pPr>
      <w:r w:rsidRPr="00CC5BE6">
        <w:rPr>
          <w:rFonts w:cs="Arial"/>
          <w:szCs w:val="24"/>
        </w:rPr>
        <w:t xml:space="preserve">Planning permission for an extension to </w:t>
      </w:r>
      <w:r w:rsidR="003B6826">
        <w:rPr>
          <w:rFonts w:cs="Arial"/>
          <w:szCs w:val="24"/>
        </w:rPr>
        <w:t xml:space="preserve">the </w:t>
      </w:r>
      <w:r w:rsidRPr="00CC5BE6">
        <w:rPr>
          <w:rFonts w:cs="Arial"/>
          <w:szCs w:val="24"/>
        </w:rPr>
        <w:t xml:space="preserve">existing facility to provide </w:t>
      </w:r>
      <w:r w:rsidR="003B6826">
        <w:rPr>
          <w:rFonts w:cs="Arial"/>
          <w:szCs w:val="24"/>
        </w:rPr>
        <w:t xml:space="preserve">a </w:t>
      </w:r>
      <w:r w:rsidRPr="00CC5BE6">
        <w:rPr>
          <w:rFonts w:cs="Arial"/>
          <w:szCs w:val="24"/>
        </w:rPr>
        <w:t>new recycling shed weighbridge and office cabin and inert/green waste sorting bays was granted in March 2003 (ref 09/02/1268).</w:t>
      </w:r>
    </w:p>
    <w:p w:rsidR="00CC5BE6" w:rsidRPr="00CC5BE6" w:rsidRDefault="00CC5BE6" w:rsidP="00CC5BE6">
      <w:pPr>
        <w:jc w:val="both"/>
        <w:rPr>
          <w:rFonts w:cs="Arial"/>
          <w:szCs w:val="24"/>
        </w:rPr>
      </w:pPr>
    </w:p>
    <w:p w:rsidR="00CC5BE6" w:rsidRPr="00CC5BE6" w:rsidRDefault="00CC5BE6" w:rsidP="00CC5BE6">
      <w:pPr>
        <w:jc w:val="both"/>
        <w:rPr>
          <w:rFonts w:cs="Arial"/>
          <w:szCs w:val="24"/>
        </w:rPr>
      </w:pPr>
      <w:r w:rsidRPr="00CC5BE6">
        <w:rPr>
          <w:rFonts w:cs="Arial"/>
          <w:szCs w:val="24"/>
        </w:rPr>
        <w:lastRenderedPageBreak/>
        <w:t xml:space="preserve">Planning permission for the demolition of </w:t>
      </w:r>
      <w:r w:rsidR="003B6826">
        <w:rPr>
          <w:rFonts w:cs="Arial"/>
          <w:szCs w:val="24"/>
        </w:rPr>
        <w:t xml:space="preserve">an </w:t>
      </w:r>
      <w:r w:rsidRPr="00CC5BE6">
        <w:rPr>
          <w:rFonts w:cs="Arial"/>
          <w:szCs w:val="24"/>
        </w:rPr>
        <w:t xml:space="preserve">existing workshop building and erection of </w:t>
      </w:r>
      <w:r w:rsidR="003B6826">
        <w:rPr>
          <w:rFonts w:cs="Arial"/>
          <w:szCs w:val="24"/>
        </w:rPr>
        <w:t xml:space="preserve">a </w:t>
      </w:r>
      <w:r w:rsidRPr="00CC5BE6">
        <w:rPr>
          <w:rFonts w:cs="Arial"/>
          <w:szCs w:val="24"/>
        </w:rPr>
        <w:t xml:space="preserve">new building on </w:t>
      </w:r>
      <w:r w:rsidR="003B6826">
        <w:rPr>
          <w:rFonts w:cs="Arial"/>
          <w:szCs w:val="24"/>
        </w:rPr>
        <w:t xml:space="preserve">the </w:t>
      </w:r>
      <w:r w:rsidRPr="00CC5BE6">
        <w:rPr>
          <w:rFonts w:cs="Arial"/>
          <w:szCs w:val="24"/>
        </w:rPr>
        <w:t>same site for use as transfer station was granted in April 2005 (ref 09/05/0150).</w:t>
      </w:r>
    </w:p>
    <w:p w:rsidR="00CC5BE6" w:rsidRPr="00CC5BE6" w:rsidRDefault="00CC5BE6" w:rsidP="00CC5BE6">
      <w:pPr>
        <w:jc w:val="both"/>
      </w:pPr>
    </w:p>
    <w:p w:rsidR="00CC5BE6" w:rsidRPr="00CC5BE6" w:rsidRDefault="00CC5BE6" w:rsidP="00CC5BE6">
      <w:pPr>
        <w:jc w:val="both"/>
      </w:pPr>
      <w:r w:rsidRPr="00CC5BE6">
        <w:t>Planning permission for the erection of a concrete leachate tank and landfill gas flare was granted in August 2007 (ref. 09/07/0640).</w:t>
      </w:r>
    </w:p>
    <w:p w:rsidR="00CC5BE6" w:rsidRPr="00CC5BE6" w:rsidRDefault="00CC5BE6" w:rsidP="00CC5BE6">
      <w:pPr>
        <w:jc w:val="both"/>
      </w:pPr>
    </w:p>
    <w:p w:rsidR="00CC5BE6" w:rsidRPr="00CC5BE6" w:rsidRDefault="00CC5BE6" w:rsidP="00CC5BE6">
      <w:pPr>
        <w:jc w:val="both"/>
      </w:pPr>
      <w:r w:rsidRPr="00CC5BE6">
        <w:t xml:space="preserve">Planning permission for the erection of 3 leachate tanks was granted in June 2008 (ref. 09/08/0478). </w:t>
      </w:r>
    </w:p>
    <w:p w:rsidR="00CC5BE6" w:rsidRPr="00CC5BE6" w:rsidRDefault="00CC5BE6" w:rsidP="00CC5BE6">
      <w:pPr>
        <w:pStyle w:val="Heading1"/>
        <w:jc w:val="both"/>
      </w:pPr>
    </w:p>
    <w:p w:rsidR="00CC5BE6" w:rsidRPr="00CC5BE6" w:rsidRDefault="00CC5BE6" w:rsidP="00CC5BE6">
      <w:pPr>
        <w:jc w:val="both"/>
      </w:pPr>
      <w:r w:rsidRPr="00CC5BE6">
        <w:t>Planning permission for the erection of a landfill gas generator for the generation of electricity from landfill gas, gas flare, plant, switch/meter room and ancillary offices and stores was granted in March 2009 (ref. 09/09/0009).</w:t>
      </w:r>
    </w:p>
    <w:p w:rsidR="00CC5BE6" w:rsidRPr="00CC5BE6" w:rsidRDefault="00CC5BE6" w:rsidP="00CC5BE6">
      <w:pPr>
        <w:jc w:val="both"/>
      </w:pPr>
    </w:p>
    <w:p w:rsidR="00CC5BE6" w:rsidRPr="00CC5BE6" w:rsidRDefault="00CC5BE6" w:rsidP="00CC5BE6">
      <w:pPr>
        <w:jc w:val="both"/>
      </w:pPr>
      <w:r w:rsidRPr="00CC5BE6">
        <w:rPr>
          <w:color w:val="000000"/>
          <w:szCs w:val="24"/>
        </w:rPr>
        <w:t>Planning permission for a proposed additional gas engine, revised layout of renewable electricity generation compound used to generate electricity, and retention of meter and switch/substation cabinets was granted in April 2011 (ref.</w:t>
      </w:r>
      <w:r w:rsidRPr="00CC5BE6">
        <w:t xml:space="preserve"> 09/11/0058).</w:t>
      </w:r>
    </w:p>
    <w:p w:rsidR="00CC5BE6" w:rsidRPr="00CC5BE6" w:rsidRDefault="00CC5BE6" w:rsidP="00CC5BE6">
      <w:pPr>
        <w:jc w:val="both"/>
        <w:rPr>
          <w:highlight w:val="yellow"/>
        </w:rPr>
      </w:pPr>
    </w:p>
    <w:p w:rsidR="00CC5BE6" w:rsidRPr="00CC5BE6" w:rsidRDefault="00CC5BE6" w:rsidP="00CC5BE6">
      <w:pPr>
        <w:jc w:val="both"/>
        <w:rPr>
          <w:highlight w:val="yellow"/>
        </w:rPr>
      </w:pPr>
      <w:r w:rsidRPr="00CC5BE6">
        <w:t xml:space="preserve">Planning permission for the </w:t>
      </w:r>
      <w:r w:rsidRPr="00CC5BE6">
        <w:rPr>
          <w:color w:val="000000"/>
          <w:szCs w:val="24"/>
        </w:rPr>
        <w:t xml:space="preserve">construction of a leachate tank, heat exchange unit, pipework and bridges to be used to treat </w:t>
      </w:r>
      <w:r w:rsidRPr="00CC5BE6">
        <w:rPr>
          <w:color w:val="000000"/>
          <w:szCs w:val="24"/>
        </w:rPr>
        <w:lastRenderedPageBreak/>
        <w:t xml:space="preserve">landfill leachate was granted in November 2011 (ref: </w:t>
      </w:r>
      <w:r w:rsidRPr="00CC5BE6">
        <w:t>09/11/0794).</w:t>
      </w:r>
    </w:p>
    <w:p w:rsidR="00CC5BE6" w:rsidRPr="00CC5BE6" w:rsidRDefault="00CC5BE6" w:rsidP="00CC5BE6">
      <w:pPr>
        <w:jc w:val="both"/>
      </w:pPr>
    </w:p>
    <w:p w:rsidR="00CC5BE6" w:rsidRPr="00CC5BE6" w:rsidRDefault="00CC5BE6" w:rsidP="00CC5BE6">
      <w:pPr>
        <w:jc w:val="both"/>
      </w:pPr>
      <w:r w:rsidRPr="00CC5BE6">
        <w:t>Planning permission was granted on 30 November 2012 for an extension to the waste sorting and recycling centre building to connect with the existing waste transfer station, increase in the roof height of the existing building to create continuity, additional external water tanks, electrical cabinets and the creation of additional car parking spaces (ref. 09/12/0868).</w:t>
      </w:r>
    </w:p>
    <w:p w:rsidR="00CC5BE6" w:rsidRPr="00CC5BE6" w:rsidRDefault="00CC5BE6" w:rsidP="00CC5BE6">
      <w:pPr>
        <w:pStyle w:val="Header"/>
        <w:jc w:val="both"/>
      </w:pPr>
    </w:p>
    <w:p w:rsidR="00CC5BE6" w:rsidRPr="00CC5BE6" w:rsidRDefault="00CC5BE6" w:rsidP="00CC5BE6">
      <w:pPr>
        <w:pStyle w:val="Header"/>
        <w:jc w:val="both"/>
        <w:rPr>
          <w:szCs w:val="24"/>
        </w:rPr>
      </w:pPr>
      <w:r w:rsidRPr="00CC5BE6">
        <w:rPr>
          <w:szCs w:val="24"/>
        </w:rPr>
        <w:t>Planning permission was granted on 19 February 2015 for the c</w:t>
      </w:r>
      <w:r w:rsidRPr="00CC5BE6">
        <w:rPr>
          <w:color w:val="000000"/>
          <w:szCs w:val="24"/>
        </w:rPr>
        <w:t>onstruction and use of a new tank for storage of water for fire-fighting, with association pump house and concrete foundation (ref. LCC/2015/002).</w:t>
      </w:r>
    </w:p>
    <w:p w:rsidR="00CC5BE6" w:rsidRPr="00CC5BE6" w:rsidRDefault="00CC5BE6" w:rsidP="00CC5BE6">
      <w:pPr>
        <w:pStyle w:val="Header"/>
        <w:jc w:val="both"/>
      </w:pPr>
    </w:p>
    <w:p w:rsidR="00CC5BE6" w:rsidRPr="00CC5BE6" w:rsidRDefault="00CC5BE6" w:rsidP="00CC5BE6">
      <w:pPr>
        <w:jc w:val="both"/>
        <w:rPr>
          <w:b/>
        </w:rPr>
      </w:pPr>
      <w:r w:rsidRPr="00CC5BE6">
        <w:rPr>
          <w:b/>
        </w:rPr>
        <w:t>Advice</w:t>
      </w:r>
    </w:p>
    <w:p w:rsidR="00CC5BE6" w:rsidRPr="00CC5BE6" w:rsidRDefault="00CC5BE6" w:rsidP="00CC5BE6">
      <w:pPr>
        <w:jc w:val="both"/>
      </w:pPr>
    </w:p>
    <w:p w:rsidR="00CC5BE6" w:rsidRPr="00CC5BE6" w:rsidRDefault="00CC5BE6" w:rsidP="00CC5BE6">
      <w:pPr>
        <w:jc w:val="both"/>
        <w:rPr>
          <w:bCs/>
        </w:rPr>
      </w:pPr>
      <w:r w:rsidRPr="00CC5BE6">
        <w:rPr>
          <w:bCs/>
        </w:rPr>
        <w:t xml:space="preserve">It is considered that a site visit would provide the Committee with a clearer understanding of the development proposal, any issues raised, and the relationship of the site to the surrounding area before the application is determined. </w:t>
      </w:r>
    </w:p>
    <w:p w:rsidR="00CC5BE6" w:rsidRPr="00CC5BE6" w:rsidRDefault="00CC5BE6" w:rsidP="00CC5BE6">
      <w:pPr>
        <w:jc w:val="both"/>
      </w:pPr>
    </w:p>
    <w:p w:rsidR="00CC5BE6" w:rsidRPr="00CC5BE6" w:rsidRDefault="00CC5BE6" w:rsidP="00CC5BE6">
      <w:pPr>
        <w:jc w:val="both"/>
        <w:rPr>
          <w:b/>
        </w:rPr>
      </w:pPr>
      <w:r w:rsidRPr="00CC5BE6">
        <w:rPr>
          <w:b/>
        </w:rPr>
        <w:t>Recommendation</w:t>
      </w:r>
    </w:p>
    <w:p w:rsidR="00CC5BE6" w:rsidRPr="00CC5BE6" w:rsidRDefault="00CC5BE6" w:rsidP="00CC5BE6">
      <w:pPr>
        <w:jc w:val="both"/>
      </w:pPr>
    </w:p>
    <w:p w:rsidR="00CC5BE6" w:rsidRPr="00CC5BE6" w:rsidRDefault="00CC5BE6" w:rsidP="00CC5BE6">
      <w:pPr>
        <w:jc w:val="both"/>
        <w:rPr>
          <w:b/>
        </w:rPr>
      </w:pPr>
      <w:r w:rsidRPr="00CC5BE6">
        <w:t>That the Development Control Committee visits the site before determining the application.</w:t>
      </w:r>
    </w:p>
    <w:p w:rsidR="00CC5BE6" w:rsidRPr="00CC5BE6" w:rsidRDefault="00CC5BE6" w:rsidP="00CC5BE6">
      <w:pPr>
        <w:jc w:val="both"/>
        <w:rPr>
          <w:b/>
        </w:rPr>
      </w:pPr>
    </w:p>
    <w:p w:rsidR="00CC5BE6" w:rsidRPr="00CC5BE6" w:rsidRDefault="00CC5BE6" w:rsidP="00CC5BE6">
      <w:pPr>
        <w:jc w:val="both"/>
        <w:rPr>
          <w:b/>
        </w:rPr>
      </w:pPr>
      <w:r w:rsidRPr="00CC5BE6">
        <w:rPr>
          <w:b/>
        </w:rPr>
        <w:t>Local Government (Access to Information) Act 1985</w:t>
      </w:r>
    </w:p>
    <w:p w:rsidR="00CC5BE6" w:rsidRPr="00CC5BE6" w:rsidRDefault="00CC5BE6" w:rsidP="00CC5BE6">
      <w:pPr>
        <w:jc w:val="both"/>
        <w:rPr>
          <w:b/>
        </w:rPr>
      </w:pPr>
      <w:r w:rsidRPr="00CC5BE6">
        <w:rPr>
          <w:b/>
        </w:rPr>
        <w:t>List of Background Papers</w:t>
      </w:r>
    </w:p>
    <w:p w:rsidR="00CC5BE6" w:rsidRPr="00CC5BE6" w:rsidRDefault="00CC5BE6" w:rsidP="00CC5BE6">
      <w:pPr>
        <w:jc w:val="both"/>
        <w:rPr>
          <w:b/>
        </w:rPr>
      </w:pPr>
    </w:p>
    <w:p w:rsidR="00CC5BE6" w:rsidRPr="00CC5BE6" w:rsidRDefault="00CC5BE6" w:rsidP="00CC5BE6">
      <w:pPr>
        <w:jc w:val="both"/>
        <w:rPr>
          <w:b/>
        </w:rPr>
      </w:pPr>
      <w:r w:rsidRPr="00CC5BE6">
        <w:rPr>
          <w:b/>
        </w:rPr>
        <w:t>Paper                            Date                                    Contact / Ext</w:t>
      </w:r>
    </w:p>
    <w:p w:rsidR="00CC5BE6" w:rsidRPr="00CC5BE6" w:rsidRDefault="00CC5BE6" w:rsidP="00CC5BE6">
      <w:pPr>
        <w:jc w:val="both"/>
        <w:rPr>
          <w:b/>
        </w:rPr>
      </w:pPr>
    </w:p>
    <w:p w:rsidR="00CC5BE6" w:rsidRPr="00CC5BE6" w:rsidRDefault="00CC5BE6" w:rsidP="00CC5BE6">
      <w:pPr>
        <w:jc w:val="both"/>
      </w:pPr>
      <w:r w:rsidRPr="00CC5BE6">
        <w:t>LCC/2015/0069           August 2015                               R Hope/34159</w:t>
      </w:r>
    </w:p>
    <w:p w:rsidR="00CC5BE6" w:rsidRPr="00CC5BE6" w:rsidRDefault="00CC5BE6" w:rsidP="00CC5BE6">
      <w:pPr>
        <w:jc w:val="both"/>
      </w:pPr>
      <w:r w:rsidRPr="00CC5BE6">
        <w:t xml:space="preserve">                                                                                </w:t>
      </w:r>
    </w:p>
    <w:p w:rsidR="00CC5BE6" w:rsidRPr="00CC5BE6" w:rsidRDefault="00CC5BE6" w:rsidP="00CC5BE6">
      <w:pPr>
        <w:jc w:val="both"/>
      </w:pPr>
      <w:r w:rsidRPr="00CC5BE6">
        <w:t>Reason for Inclusion in Part II, if appropriate</w:t>
      </w:r>
    </w:p>
    <w:p w:rsidR="00CC5BE6" w:rsidRPr="00CC5BE6" w:rsidRDefault="00CC5BE6" w:rsidP="00CC5BE6">
      <w:pPr>
        <w:jc w:val="both"/>
      </w:pPr>
    </w:p>
    <w:p w:rsidR="00CC5BE6" w:rsidRPr="00CC5BE6" w:rsidRDefault="00CC5BE6" w:rsidP="00CC5BE6">
      <w:pPr>
        <w:jc w:val="both"/>
      </w:pPr>
      <w:r w:rsidRPr="00CC5BE6">
        <w:t>N/A</w:t>
      </w:r>
    </w:p>
    <w:p w:rsidR="00CC5BE6" w:rsidRPr="00CC5BE6" w:rsidRDefault="00CC5BE6" w:rsidP="00CC5BE6">
      <w:pPr>
        <w:pStyle w:val="Header"/>
        <w:jc w:val="both"/>
      </w:pPr>
    </w:p>
    <w:p w:rsidR="00CC5BE6" w:rsidRPr="00CC5BE6" w:rsidRDefault="00CC5BE6" w:rsidP="00CC5BE6"/>
    <w:p w:rsidR="00CC5BE6" w:rsidRPr="00CC5BE6" w:rsidRDefault="00CC5BE6" w:rsidP="00CC5BE6">
      <w:pPr>
        <w:pStyle w:val="Header"/>
        <w:jc w:val="both"/>
      </w:pPr>
    </w:p>
    <w:sectPr w:rsidR="00CC5BE6" w:rsidRPr="00CC5BE6" w:rsidSect="00CC5BE6">
      <w:footerReference w:type="default" r:id="rId7"/>
      <w:footerReference w:type="first" r:id="rId8"/>
      <w:pgSz w:w="11907" w:h="16840" w:code="9"/>
      <w:pgMar w:top="1440" w:right="1440" w:bottom="1440" w:left="1440" w:header="720" w:footer="306"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64B" w:rsidRDefault="0075364B">
      <w:r>
        <w:separator/>
      </w:r>
    </w:p>
  </w:endnote>
  <w:endnote w:type="continuationSeparator" w:id="0">
    <w:p w:rsidR="0075364B" w:rsidRDefault="0075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F790B">
      <w:tc>
        <w:tcPr>
          <w:tcW w:w="9243" w:type="dxa"/>
          <w:tcBorders>
            <w:top w:val="nil"/>
            <w:left w:val="nil"/>
            <w:bottom w:val="nil"/>
            <w:right w:val="nil"/>
          </w:tcBorders>
        </w:tcPr>
        <w:p w:rsidR="004F790B" w:rsidRDefault="004F790B">
          <w:pPr>
            <w:pStyle w:val="Footer"/>
            <w:tabs>
              <w:tab w:val="clear" w:pos="4153"/>
            </w:tabs>
            <w:ind w:right="-45"/>
            <w:jc w:val="right"/>
          </w:pPr>
        </w:p>
      </w:tc>
    </w:tr>
  </w:tbl>
  <w:p w:rsidR="004F790B" w:rsidRDefault="004F790B">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F790B">
      <w:tc>
        <w:tcPr>
          <w:tcW w:w="9243" w:type="dxa"/>
          <w:tcBorders>
            <w:top w:val="nil"/>
            <w:left w:val="nil"/>
            <w:bottom w:val="nil"/>
            <w:right w:val="nil"/>
          </w:tcBorders>
        </w:tcPr>
        <w:p w:rsidR="004F790B" w:rsidRDefault="004F790B">
          <w:pPr>
            <w:pStyle w:val="Footer"/>
            <w:tabs>
              <w:tab w:val="clear" w:pos="4153"/>
            </w:tabs>
            <w:ind w:right="-45"/>
            <w:jc w:val="right"/>
          </w:pPr>
        </w:p>
      </w:tc>
    </w:tr>
  </w:tbl>
  <w:p w:rsidR="004F790B" w:rsidRDefault="004F790B">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64B" w:rsidRDefault="0075364B">
      <w:r>
        <w:separator/>
      </w:r>
    </w:p>
  </w:footnote>
  <w:footnote w:type="continuationSeparator" w:id="0">
    <w:p w:rsidR="0075364B" w:rsidRDefault="00753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2F"/>
    <w:rsid w:val="00066E4E"/>
    <w:rsid w:val="00204F05"/>
    <w:rsid w:val="00244A1A"/>
    <w:rsid w:val="002854A7"/>
    <w:rsid w:val="003157FC"/>
    <w:rsid w:val="003B6826"/>
    <w:rsid w:val="004F790B"/>
    <w:rsid w:val="005070A8"/>
    <w:rsid w:val="00543F2B"/>
    <w:rsid w:val="005D6A32"/>
    <w:rsid w:val="00712276"/>
    <w:rsid w:val="007259C5"/>
    <w:rsid w:val="0075364B"/>
    <w:rsid w:val="00840E30"/>
    <w:rsid w:val="00854B30"/>
    <w:rsid w:val="00996B80"/>
    <w:rsid w:val="009C076B"/>
    <w:rsid w:val="009C4332"/>
    <w:rsid w:val="00A73E63"/>
    <w:rsid w:val="00AB1932"/>
    <w:rsid w:val="00B067E4"/>
    <w:rsid w:val="00B91DFF"/>
    <w:rsid w:val="00C2402D"/>
    <w:rsid w:val="00C878D7"/>
    <w:rsid w:val="00CC5BE6"/>
    <w:rsid w:val="00EB2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15A690-1FA4-4B9F-A6C3-4A4F5DE4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rPr>
  </w:style>
  <w:style w:type="paragraph" w:styleId="Heading5">
    <w:name w:val="heading 5"/>
    <w:basedOn w:val="Normal"/>
    <w:next w:val="Normal"/>
    <w:link w:val="Heading5Char"/>
    <w:qFormat/>
    <w:pPr>
      <w:keepNext/>
      <w:outlineLvl w:val="4"/>
    </w:pPr>
    <w:rPr>
      <w:rFonts w:ascii="Univers" w:hAnsi="Univers"/>
      <w:b/>
      <w:u w:val="single"/>
    </w:rPr>
  </w:style>
  <w:style w:type="paragraph" w:styleId="Heading6">
    <w:name w:val="heading 6"/>
    <w:basedOn w:val="Normal"/>
    <w:next w:val="Normal"/>
    <w:link w:val="Heading6Char"/>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tyle>
  <w:style w:type="paragraph" w:customStyle="1" w:styleId="arial11">
    <w:name w:val="arial11"/>
    <w:basedOn w:val="Normal"/>
  </w:style>
  <w:style w:type="paragraph" w:styleId="BodyText">
    <w:name w:val="Body Text"/>
    <w:basedOn w:val="Normal"/>
    <w:link w:val="BodyTextCha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customStyle="1" w:styleId="Heading1Char">
    <w:name w:val="Heading 1 Char"/>
    <w:link w:val="Heading1"/>
    <w:rsid w:val="00CC5BE6"/>
    <w:rPr>
      <w:rFonts w:ascii="Arial" w:hAnsi="Arial"/>
      <w:b/>
      <w:sz w:val="24"/>
    </w:rPr>
  </w:style>
  <w:style w:type="character" w:customStyle="1" w:styleId="Heading5Char">
    <w:name w:val="Heading 5 Char"/>
    <w:link w:val="Heading5"/>
    <w:rsid w:val="00CC5BE6"/>
    <w:rPr>
      <w:rFonts w:ascii="Univers" w:hAnsi="Univers"/>
      <w:b/>
      <w:sz w:val="24"/>
      <w:u w:val="single"/>
    </w:rPr>
  </w:style>
  <w:style w:type="character" w:customStyle="1" w:styleId="Heading6Char">
    <w:name w:val="Heading 6 Char"/>
    <w:link w:val="Heading6"/>
    <w:rsid w:val="00CC5BE6"/>
    <w:rPr>
      <w:rFonts w:ascii="Univers" w:hAnsi="Univers"/>
      <w:b/>
      <w:sz w:val="24"/>
    </w:rPr>
  </w:style>
  <w:style w:type="character" w:customStyle="1" w:styleId="BodyTextChar">
    <w:name w:val="Body Text Char"/>
    <w:link w:val="BodyText"/>
    <w:rsid w:val="00CC5BE6"/>
    <w:rPr>
      <w:rFonts w:ascii="Arial" w:hAnsi="Arial"/>
      <w:sz w:val="24"/>
    </w:rPr>
  </w:style>
  <w:style w:type="character" w:customStyle="1" w:styleId="HeaderChar">
    <w:name w:val="Header Char"/>
    <w:link w:val="Header"/>
    <w:rsid w:val="00CC5BE6"/>
    <w:rPr>
      <w:rFonts w:ascii="Arial" w:hAnsi="Arial"/>
      <w:sz w:val="24"/>
    </w:rPr>
  </w:style>
  <w:style w:type="character" w:styleId="Hyperlink">
    <w:name w:val="Hyperlink"/>
    <w:rsid w:val="00CC5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Con@lancashire.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5340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Development Control </vt:lpstr>
    </vt:vector>
  </TitlesOfParts>
  <Company>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dc:title>
  <dc:subject/>
  <dc:creator>rdmcm</dc:creator>
  <cp:keywords/>
  <dc:description>3 March 2008</dc:description>
  <cp:lastModifiedBy>Rawcliffe, Cath</cp:lastModifiedBy>
  <cp:revision>2</cp:revision>
  <cp:lastPrinted>2008-06-12T10:42:00Z</cp:lastPrinted>
  <dcterms:created xsi:type="dcterms:W3CDTF">2015-08-18T16:07:00Z</dcterms:created>
  <dcterms:modified xsi:type="dcterms:W3CDTF">2015-08-18T16:07:00Z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-2114985334</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